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8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1185633</wp:posOffset>
            </wp:positionH>
            <wp:positionV relativeFrom="paragraph">
              <wp:posOffset>-237053</wp:posOffset>
            </wp:positionV>
            <wp:extent cx="854544" cy="6792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CONSELHO</w:t>
      </w:r>
      <w:r>
        <w:rPr>
          <w:spacing w:val="-11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ASSISTÊNCIA</w:t>
      </w:r>
      <w:r>
        <w:rPr>
          <w:spacing w:val="-11"/>
        </w:rPr>
        <w:t> </w:t>
      </w:r>
      <w:r>
        <w:rPr>
          <w:spacing w:val="-2"/>
        </w:rPr>
        <w:t>SOCIAL</w:t>
      </w:r>
    </w:p>
    <w:p>
      <w:pPr>
        <w:pStyle w:val="Title"/>
        <w:spacing w:before="1"/>
      </w:pPr>
      <w:r>
        <w:rPr/>
        <w:t>LEI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N.º:</w:t>
      </w:r>
      <w:r>
        <w:rPr>
          <w:spacing w:val="-9"/>
        </w:rPr>
        <w:t> </w:t>
      </w:r>
      <w:r>
        <w:rPr>
          <w:spacing w:val="-2"/>
        </w:rPr>
        <w:t>3884/96</w:t>
      </w:r>
    </w:p>
    <w:p>
      <w:pPr>
        <w:pStyle w:val="BodyText"/>
        <w:spacing w:before="35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1166164</wp:posOffset>
                </wp:positionH>
                <wp:positionV relativeFrom="paragraph">
                  <wp:posOffset>192938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823997pt;margin-top:15.191978pt;width:418.3pt;height:.1pt;mso-position-horizontal-relative:page;mso-position-vertical-relative:paragraph;z-index:-15728640;mso-wrap-distance-left:0;mso-wrap-distance-right:0" id="docshape2" coordorigin="1836,304" coordsize="8366,0" path="m1836,304l10202,304e" filled="false" stroked="true" strokeweight="1.27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"/>
        <w:ind w:left="2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  <w:u w:val="single" w:color="000009"/>
        </w:rPr>
        <w:t>RESOLUÇÃO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N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º</w:t>
      </w:r>
      <w:r>
        <w:rPr>
          <w:rFonts w:ascii="Arial" w:hAnsi="Arial"/>
          <w:b/>
          <w:color w:val="000009"/>
          <w:spacing w:val="-3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028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–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CMAS, 20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DE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> </w:t>
      </w:r>
      <w:r>
        <w:rPr>
          <w:rFonts w:ascii="Arial" w:hAnsi="Arial"/>
          <w:b/>
          <w:color w:val="000009"/>
          <w:sz w:val="23"/>
          <w:u w:val="single" w:color="000009"/>
        </w:rPr>
        <w:t>MARÇO 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2025.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spacing w:line="360" w:lineRule="auto" w:before="1"/>
        <w:ind w:left="2" w:right="138"/>
        <w:jc w:val="both"/>
      </w:pPr>
      <w:r>
        <w:rPr>
          <w:color w:val="000009"/>
        </w:rPr>
        <w:t>O</w:t>
      </w:r>
      <w:r>
        <w:rPr>
          <w:color w:val="000009"/>
          <w:spacing w:val="-4"/>
        </w:rPr>
        <w:t> </w:t>
      </w:r>
      <w:r>
        <w:rPr>
          <w:rFonts w:ascii="Arial" w:hAnsi="Arial"/>
          <w:b/>
          <w:color w:val="000009"/>
        </w:rPr>
        <w:t>Conselho</w:t>
      </w:r>
      <w:r>
        <w:rPr>
          <w:rFonts w:ascii="Arial" w:hAnsi="Arial"/>
          <w:b/>
          <w:color w:val="000009"/>
          <w:spacing w:val="-7"/>
        </w:rPr>
        <w:t> </w:t>
      </w:r>
      <w:r>
        <w:rPr>
          <w:rFonts w:ascii="Arial" w:hAnsi="Arial"/>
          <w:b/>
          <w:color w:val="000009"/>
        </w:rPr>
        <w:t>Municipal</w:t>
      </w:r>
      <w:r>
        <w:rPr>
          <w:rFonts w:ascii="Arial" w:hAnsi="Arial"/>
          <w:b/>
          <w:color w:val="000009"/>
          <w:spacing w:val="-7"/>
        </w:rPr>
        <w:t> </w:t>
      </w:r>
      <w:r>
        <w:rPr>
          <w:rFonts w:ascii="Arial" w:hAnsi="Arial"/>
          <w:b/>
          <w:color w:val="000009"/>
        </w:rPr>
        <w:t>de</w:t>
      </w:r>
      <w:r>
        <w:rPr>
          <w:rFonts w:ascii="Arial" w:hAnsi="Arial"/>
          <w:b/>
          <w:color w:val="000009"/>
          <w:spacing w:val="-6"/>
        </w:rPr>
        <w:t> </w:t>
      </w:r>
      <w:r>
        <w:rPr>
          <w:rFonts w:ascii="Arial" w:hAnsi="Arial"/>
          <w:b/>
          <w:color w:val="000009"/>
        </w:rPr>
        <w:t>Assistência</w:t>
      </w:r>
      <w:r>
        <w:rPr>
          <w:rFonts w:ascii="Arial" w:hAnsi="Arial"/>
          <w:b/>
          <w:color w:val="000009"/>
          <w:spacing w:val="-6"/>
        </w:rPr>
        <w:t> </w:t>
      </w:r>
      <w:r>
        <w:rPr>
          <w:rFonts w:ascii="Arial" w:hAnsi="Arial"/>
          <w:b/>
          <w:color w:val="000009"/>
        </w:rPr>
        <w:t>Social</w:t>
      </w:r>
      <w:r>
        <w:rPr>
          <w:color w:val="000009"/>
        </w:rPr>
        <w:t>,</w:t>
      </w:r>
      <w:r>
        <w:rPr>
          <w:color w:val="000009"/>
          <w:spacing w:val="-4"/>
        </w:rPr>
        <w:t> </w:t>
      </w:r>
      <w:r>
        <w:rPr>
          <w:color w:val="000009"/>
        </w:rPr>
        <w:t>em</w:t>
      </w:r>
      <w:r>
        <w:rPr>
          <w:color w:val="000009"/>
          <w:spacing w:val="-5"/>
        </w:rPr>
        <w:t> </w:t>
      </w:r>
      <w:r>
        <w:rPr>
          <w:color w:val="000009"/>
        </w:rPr>
        <w:t>Reunião</w:t>
      </w:r>
      <w:r>
        <w:rPr>
          <w:color w:val="000009"/>
          <w:spacing w:val="-6"/>
        </w:rPr>
        <w:t> </w:t>
      </w:r>
      <w:r>
        <w:rPr>
          <w:color w:val="000009"/>
        </w:rPr>
        <w:t>Ordinária</w:t>
      </w:r>
      <w:r>
        <w:rPr>
          <w:color w:val="000009"/>
          <w:spacing w:val="-5"/>
        </w:rPr>
        <w:t> </w:t>
      </w:r>
      <w:r>
        <w:rPr>
          <w:color w:val="000009"/>
        </w:rPr>
        <w:t>realizada</w:t>
      </w:r>
      <w:r>
        <w:rPr>
          <w:color w:val="000009"/>
          <w:spacing w:val="-6"/>
        </w:rPr>
        <w:t> </w:t>
      </w:r>
      <w:r>
        <w:rPr>
          <w:color w:val="000009"/>
        </w:rPr>
        <w:t>no dia</w:t>
      </w:r>
      <w:r>
        <w:rPr>
          <w:color w:val="000009"/>
          <w:spacing w:val="-10"/>
        </w:rPr>
        <w:t> </w:t>
      </w:r>
      <w:r>
        <w:rPr>
          <w:color w:val="000009"/>
        </w:rPr>
        <w:t>20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0"/>
        </w:rPr>
        <w:t> </w:t>
      </w:r>
      <w:r>
        <w:rPr>
          <w:color w:val="000009"/>
        </w:rPr>
        <w:t>março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0"/>
        </w:rPr>
        <w:t> </w:t>
      </w:r>
      <w:r>
        <w:rPr>
          <w:color w:val="000009"/>
        </w:rPr>
        <w:t>2025</w:t>
      </w:r>
      <w:r>
        <w:rPr>
          <w:color w:val="000009"/>
          <w:spacing w:val="-10"/>
        </w:rPr>
        <w:t> </w:t>
      </w:r>
      <w:r>
        <w:rPr>
          <w:color w:val="000009"/>
        </w:rPr>
        <w:t>às</w:t>
      </w:r>
      <w:r>
        <w:rPr>
          <w:color w:val="000009"/>
          <w:spacing w:val="-9"/>
        </w:rPr>
        <w:t> </w:t>
      </w:r>
      <w:r>
        <w:rPr>
          <w:color w:val="000009"/>
        </w:rPr>
        <w:t>oito</w:t>
      </w:r>
      <w:r>
        <w:rPr>
          <w:color w:val="000009"/>
          <w:spacing w:val="-10"/>
        </w:rPr>
        <w:t> </w:t>
      </w:r>
      <w:r>
        <w:rPr>
          <w:color w:val="000009"/>
        </w:rPr>
        <w:t>horas</w:t>
      </w:r>
      <w:r>
        <w:rPr>
          <w:color w:val="000009"/>
          <w:spacing w:val="-9"/>
        </w:rPr>
        <w:t> </w:t>
      </w:r>
      <w:r>
        <w:rPr>
          <w:color w:val="000009"/>
        </w:rPr>
        <w:t>e</w:t>
      </w:r>
      <w:r>
        <w:rPr>
          <w:color w:val="000009"/>
          <w:spacing w:val="-10"/>
        </w:rPr>
        <w:t> </w:t>
      </w:r>
      <w:r>
        <w:rPr>
          <w:color w:val="000009"/>
        </w:rPr>
        <w:t>trinta</w:t>
      </w:r>
      <w:r>
        <w:rPr>
          <w:color w:val="000009"/>
          <w:spacing w:val="-10"/>
        </w:rPr>
        <w:t> </w:t>
      </w:r>
      <w:r>
        <w:rPr>
          <w:color w:val="000009"/>
        </w:rPr>
        <w:t>minutos,</w:t>
      </w:r>
      <w:r>
        <w:rPr>
          <w:color w:val="000009"/>
          <w:spacing w:val="-8"/>
        </w:rPr>
        <w:t> </w:t>
      </w:r>
      <w:r>
        <w:rPr>
          <w:color w:val="000009"/>
        </w:rPr>
        <w:t>de</w:t>
      </w:r>
      <w:r>
        <w:rPr>
          <w:color w:val="000009"/>
          <w:spacing w:val="-10"/>
        </w:rPr>
        <w:t> </w:t>
      </w:r>
      <w:r>
        <w:rPr>
          <w:color w:val="000009"/>
        </w:rPr>
        <w:t>forma</w:t>
      </w:r>
      <w:r>
        <w:rPr>
          <w:color w:val="000009"/>
          <w:spacing w:val="-9"/>
        </w:rPr>
        <w:t> </w:t>
      </w:r>
      <w:r>
        <w:rPr>
          <w:color w:val="000009"/>
        </w:rPr>
        <w:t>presencial,</w:t>
      </w:r>
      <w:r>
        <w:rPr>
          <w:color w:val="000009"/>
          <w:spacing w:val="-8"/>
        </w:rPr>
        <w:t> </w:t>
      </w:r>
      <w:r>
        <w:rPr>
          <w:color w:val="000009"/>
        </w:rPr>
        <w:t>na</w:t>
      </w:r>
      <w:r>
        <w:rPr>
          <w:color w:val="000009"/>
          <w:spacing w:val="-10"/>
        </w:rPr>
        <w:t> </w:t>
      </w:r>
      <w:r>
        <w:rPr>
          <w:color w:val="000009"/>
        </w:rPr>
        <w:t>Sala dos</w:t>
      </w:r>
      <w:r>
        <w:rPr>
          <w:color w:val="000009"/>
          <w:spacing w:val="-3"/>
        </w:rPr>
        <w:t> </w:t>
      </w:r>
      <w:r>
        <w:rPr>
          <w:color w:val="000009"/>
        </w:rPr>
        <w:t>Conselhos,</w:t>
      </w:r>
      <w:r>
        <w:rPr>
          <w:color w:val="000009"/>
          <w:spacing w:val="-2"/>
        </w:rPr>
        <w:t> </w:t>
      </w:r>
      <w:r>
        <w:rPr>
          <w:color w:val="000009"/>
        </w:rPr>
        <w:t>sito</w:t>
      </w:r>
      <w:r>
        <w:rPr>
          <w:color w:val="000009"/>
          <w:spacing w:val="-4"/>
        </w:rPr>
        <w:t> </w:t>
      </w:r>
      <w:r>
        <w:rPr>
          <w:color w:val="000009"/>
        </w:rPr>
        <w:t>a</w:t>
      </w:r>
      <w:r>
        <w:rPr>
          <w:color w:val="000009"/>
          <w:spacing w:val="-6"/>
        </w:rPr>
        <w:t> </w:t>
      </w:r>
      <w:r>
        <w:rPr>
          <w:color w:val="000009"/>
        </w:rPr>
        <w:t>Rua</w:t>
      </w:r>
      <w:r>
        <w:rPr>
          <w:color w:val="000009"/>
          <w:spacing w:val="-4"/>
        </w:rPr>
        <w:t> </w:t>
      </w:r>
      <w:r>
        <w:rPr>
          <w:color w:val="000009"/>
        </w:rPr>
        <w:t>Lamartine</w:t>
      </w:r>
      <w:r>
        <w:rPr>
          <w:color w:val="000009"/>
          <w:spacing w:val="-4"/>
        </w:rPr>
        <w:t> </w:t>
      </w:r>
      <w:r>
        <w:rPr>
          <w:color w:val="000009"/>
        </w:rPr>
        <w:t>Delamare,</w:t>
      </w:r>
      <w:r>
        <w:rPr>
          <w:color w:val="000009"/>
          <w:spacing w:val="-2"/>
        </w:rPr>
        <w:t> </w:t>
      </w:r>
      <w:r>
        <w:rPr>
          <w:color w:val="000009"/>
        </w:rPr>
        <w:t>nº.</w:t>
      </w:r>
      <w:r>
        <w:rPr>
          <w:color w:val="000009"/>
          <w:spacing w:val="-4"/>
        </w:rPr>
        <w:t> </w:t>
      </w:r>
      <w:r>
        <w:rPr>
          <w:color w:val="000009"/>
        </w:rPr>
        <w:t>153</w:t>
      </w:r>
      <w:r>
        <w:rPr>
          <w:color w:val="000009"/>
          <w:spacing w:val="-3"/>
        </w:rPr>
        <w:t> </w:t>
      </w:r>
      <w:r>
        <w:rPr>
          <w:color w:val="000009"/>
        </w:rPr>
        <w:t>–</w:t>
      </w:r>
      <w:r>
        <w:rPr>
          <w:color w:val="000009"/>
          <w:spacing w:val="-6"/>
        </w:rPr>
        <w:t> </w:t>
      </w:r>
      <w:r>
        <w:rPr>
          <w:color w:val="000009"/>
        </w:rPr>
        <w:t>Centro</w:t>
      </w:r>
      <w:r>
        <w:rPr>
          <w:color w:val="000009"/>
          <w:spacing w:val="-3"/>
        </w:rPr>
        <w:t> </w:t>
      </w:r>
      <w:r>
        <w:rPr>
          <w:color w:val="000009"/>
        </w:rPr>
        <w:t>–</w:t>
      </w:r>
      <w:r>
        <w:rPr>
          <w:color w:val="000009"/>
          <w:spacing w:val="-6"/>
        </w:rPr>
        <w:t> </w:t>
      </w:r>
      <w:r>
        <w:rPr>
          <w:color w:val="000009"/>
        </w:rPr>
        <w:t>Jacareí</w:t>
      </w:r>
      <w:r>
        <w:rPr>
          <w:color w:val="000009"/>
          <w:spacing w:val="-2"/>
        </w:rPr>
        <w:t> </w:t>
      </w:r>
      <w:r>
        <w:rPr>
          <w:color w:val="000009"/>
        </w:rPr>
        <w:t>/</w:t>
      </w:r>
      <w:r>
        <w:rPr>
          <w:color w:val="000009"/>
          <w:spacing w:val="-4"/>
        </w:rPr>
        <w:t> </w:t>
      </w:r>
      <w:r>
        <w:rPr>
          <w:color w:val="000009"/>
        </w:rPr>
        <w:t>SP,</w:t>
      </w:r>
      <w:r>
        <w:rPr>
          <w:color w:val="000009"/>
          <w:spacing w:val="-3"/>
        </w:rPr>
        <w:t> </w:t>
      </w:r>
      <w:r>
        <w:rPr>
          <w:color w:val="000009"/>
        </w:rPr>
        <w:t>no uso da competência que lhe confere a Lei nº 3.884, de 22 de outubro de 1996:</w:t>
      </w:r>
    </w:p>
    <w:p>
      <w:pPr>
        <w:pStyle w:val="BodyText"/>
        <w:spacing w:line="360" w:lineRule="auto" w:before="158"/>
        <w:ind w:left="2" w:right="139"/>
        <w:jc w:val="both"/>
      </w:pPr>
      <w:r>
        <w:rPr>
          <w:rFonts w:ascii="Arial" w:hAnsi="Arial"/>
          <w:b/>
          <w:color w:val="000009"/>
        </w:rPr>
        <w:t>CONSIDERANDO </w:t>
      </w:r>
      <w:r>
        <w:rPr>
          <w:color w:val="000009"/>
        </w:rPr>
        <w:t>que no dia 16/01/2025 em reunião ordinária, a plenária decidiu por unanimidade pela instauração de procedimento de cancelamento da inscrição da Cruzada de Assistência;</w:t>
      </w:r>
    </w:p>
    <w:p>
      <w:pPr>
        <w:pStyle w:val="BodyText"/>
        <w:spacing w:line="360" w:lineRule="auto" w:before="161"/>
        <w:ind w:left="2" w:right="137"/>
        <w:jc w:val="both"/>
      </w:pPr>
      <w:r>
        <w:rPr>
          <w:rFonts w:ascii="Arial" w:hAnsi="Arial"/>
          <w:b/>
          <w:color w:val="000009"/>
        </w:rPr>
        <w:t>CONSIDERANDO</w:t>
      </w:r>
      <w:r>
        <w:rPr>
          <w:rFonts w:ascii="Arial" w:hAnsi="Arial"/>
          <w:b/>
          <w:color w:val="000009"/>
          <w:spacing w:val="-11"/>
        </w:rPr>
        <w:t> </w:t>
      </w:r>
      <w:r>
        <w:rPr>
          <w:color w:val="000009"/>
        </w:rPr>
        <w:t>que,</w:t>
      </w:r>
      <w:r>
        <w:rPr>
          <w:color w:val="000009"/>
          <w:spacing w:val="-14"/>
        </w:rPr>
        <w:t> </w:t>
      </w:r>
      <w:r>
        <w:rPr>
          <w:color w:val="000009"/>
        </w:rPr>
        <w:t>devidamente</w:t>
      </w:r>
      <w:r>
        <w:rPr>
          <w:color w:val="000009"/>
          <w:spacing w:val="-13"/>
        </w:rPr>
        <w:t> </w:t>
      </w:r>
      <w:r>
        <w:rPr>
          <w:color w:val="000009"/>
        </w:rPr>
        <w:t>notificada,</w:t>
      </w:r>
      <w:r>
        <w:rPr>
          <w:color w:val="000009"/>
          <w:spacing w:val="-9"/>
        </w:rPr>
        <w:t> </w:t>
      </w:r>
      <w:r>
        <w:rPr>
          <w:color w:val="000009"/>
        </w:rPr>
        <w:t>não</w:t>
      </w:r>
      <w:r>
        <w:rPr>
          <w:color w:val="000009"/>
          <w:spacing w:val="-13"/>
        </w:rPr>
        <w:t> </w:t>
      </w:r>
      <w:r>
        <w:rPr>
          <w:color w:val="000009"/>
        </w:rPr>
        <w:t>houve</w:t>
      </w:r>
      <w:r>
        <w:rPr>
          <w:color w:val="000009"/>
          <w:spacing w:val="-13"/>
        </w:rPr>
        <w:t> </w:t>
      </w:r>
      <w:r>
        <w:rPr>
          <w:color w:val="000009"/>
        </w:rPr>
        <w:t>apresentação</w:t>
      </w:r>
      <w:r>
        <w:rPr>
          <w:color w:val="000009"/>
          <w:spacing w:val="-13"/>
        </w:rPr>
        <w:t> </w:t>
      </w:r>
      <w:r>
        <w:rPr>
          <w:color w:val="000009"/>
        </w:rPr>
        <w:t>de</w:t>
      </w:r>
      <w:r>
        <w:rPr>
          <w:color w:val="000009"/>
          <w:spacing w:val="-13"/>
        </w:rPr>
        <w:t> </w:t>
      </w:r>
      <w:r>
        <w:rPr>
          <w:color w:val="000009"/>
        </w:rPr>
        <w:t>defesa pela</w:t>
      </w:r>
      <w:r>
        <w:rPr>
          <w:color w:val="000009"/>
          <w:spacing w:val="-16"/>
        </w:rPr>
        <w:t> </w:t>
      </w:r>
      <w:r>
        <w:rPr>
          <w:color w:val="000009"/>
        </w:rPr>
        <w:t>OSC</w:t>
      </w:r>
      <w:r>
        <w:rPr>
          <w:color w:val="000009"/>
          <w:spacing w:val="-16"/>
        </w:rPr>
        <w:t> </w:t>
      </w:r>
      <w:r>
        <w:rPr>
          <w:color w:val="000009"/>
        </w:rPr>
        <w:t>e</w:t>
      </w:r>
      <w:r>
        <w:rPr>
          <w:color w:val="000009"/>
          <w:spacing w:val="-15"/>
        </w:rPr>
        <w:t> </w:t>
      </w:r>
      <w:r>
        <w:rPr>
          <w:color w:val="000009"/>
        </w:rPr>
        <w:t>nem</w:t>
      </w:r>
      <w:r>
        <w:rPr>
          <w:color w:val="000009"/>
          <w:spacing w:val="-15"/>
        </w:rPr>
        <w:t> </w:t>
      </w:r>
      <w:r>
        <w:rPr>
          <w:color w:val="000009"/>
        </w:rPr>
        <w:t>a</w:t>
      </w:r>
      <w:r>
        <w:rPr>
          <w:color w:val="000009"/>
          <w:spacing w:val="-16"/>
        </w:rPr>
        <w:t> </w:t>
      </w:r>
      <w:r>
        <w:rPr>
          <w:color w:val="000009"/>
        </w:rPr>
        <w:t>regularização</w:t>
      </w:r>
      <w:r>
        <w:rPr>
          <w:color w:val="000009"/>
          <w:spacing w:val="-16"/>
        </w:rPr>
        <w:t> </w:t>
      </w:r>
      <w:r>
        <w:rPr>
          <w:color w:val="000009"/>
        </w:rPr>
        <w:t>das</w:t>
      </w:r>
      <w:r>
        <w:rPr>
          <w:color w:val="000009"/>
          <w:spacing w:val="-15"/>
        </w:rPr>
        <w:t> </w:t>
      </w:r>
      <w:r>
        <w:rPr>
          <w:color w:val="000009"/>
        </w:rPr>
        <w:t>irregularidades</w:t>
      </w:r>
      <w:r>
        <w:rPr>
          <w:color w:val="000009"/>
          <w:spacing w:val="-15"/>
        </w:rPr>
        <w:t> </w:t>
      </w:r>
      <w:r>
        <w:rPr>
          <w:color w:val="000009"/>
        </w:rPr>
        <w:t>que</w:t>
      </w:r>
      <w:r>
        <w:rPr>
          <w:color w:val="000009"/>
          <w:spacing w:val="-16"/>
        </w:rPr>
        <w:t> </w:t>
      </w:r>
      <w:r>
        <w:rPr>
          <w:color w:val="000009"/>
        </w:rPr>
        <w:t>deram</w:t>
      </w:r>
      <w:r>
        <w:rPr>
          <w:color w:val="000009"/>
          <w:spacing w:val="-15"/>
        </w:rPr>
        <w:t> </w:t>
      </w:r>
      <w:r>
        <w:rPr>
          <w:color w:val="000009"/>
        </w:rPr>
        <w:t>causa</w:t>
      </w:r>
      <w:r>
        <w:rPr>
          <w:color w:val="000009"/>
          <w:spacing w:val="-11"/>
        </w:rPr>
        <w:t> </w:t>
      </w:r>
      <w:r>
        <w:rPr>
          <w:color w:val="000009"/>
        </w:rPr>
        <w:t>à</w:t>
      </w:r>
      <w:r>
        <w:rPr>
          <w:color w:val="000009"/>
          <w:spacing w:val="-16"/>
        </w:rPr>
        <w:t> </w:t>
      </w:r>
      <w:r>
        <w:rPr>
          <w:color w:val="000009"/>
        </w:rPr>
        <w:t>instauração do procedimento do cancelamento da inscrição;</w:t>
      </w:r>
    </w:p>
    <w:p>
      <w:pPr>
        <w:spacing w:before="161"/>
        <w:ind w:left="2" w:right="0" w:firstLine="0"/>
        <w:jc w:val="both"/>
        <w:rPr>
          <w:sz w:val="23"/>
        </w:rPr>
      </w:pPr>
      <w:r>
        <w:rPr>
          <w:rFonts w:ascii="Arial" w:hAnsi="Arial"/>
          <w:b/>
          <w:color w:val="000009"/>
          <w:sz w:val="23"/>
        </w:rPr>
        <w:t>CONSIDERANDO</w:t>
      </w:r>
      <w:r>
        <w:rPr>
          <w:rFonts w:ascii="Arial" w:hAnsi="Arial"/>
          <w:b/>
          <w:color w:val="000009"/>
          <w:spacing w:val="-5"/>
          <w:sz w:val="23"/>
        </w:rPr>
        <w:t> </w:t>
      </w:r>
      <w:r>
        <w:rPr>
          <w:color w:val="000009"/>
          <w:sz w:val="23"/>
        </w:rPr>
        <w:t>que</w:t>
      </w:r>
      <w:r>
        <w:rPr>
          <w:color w:val="000009"/>
          <w:spacing w:val="-3"/>
          <w:sz w:val="23"/>
        </w:rPr>
        <w:t> </w:t>
      </w:r>
      <w:r>
        <w:rPr>
          <w:color w:val="000009"/>
          <w:sz w:val="23"/>
        </w:rPr>
        <w:t>o</w:t>
      </w:r>
      <w:r>
        <w:rPr>
          <w:color w:val="000009"/>
          <w:spacing w:val="-4"/>
          <w:sz w:val="23"/>
        </w:rPr>
        <w:t> </w:t>
      </w:r>
      <w:r>
        <w:rPr>
          <w:color w:val="000009"/>
          <w:sz w:val="23"/>
        </w:rPr>
        <w:t>plenário</w:t>
      </w:r>
      <w:r>
        <w:rPr>
          <w:color w:val="000009"/>
          <w:spacing w:val="-3"/>
          <w:sz w:val="23"/>
        </w:rPr>
        <w:t> </w:t>
      </w:r>
      <w:r>
        <w:rPr>
          <w:color w:val="000009"/>
          <w:sz w:val="23"/>
        </w:rPr>
        <w:t>do</w:t>
      </w:r>
      <w:r>
        <w:rPr>
          <w:color w:val="000009"/>
          <w:spacing w:val="-4"/>
          <w:sz w:val="23"/>
        </w:rPr>
        <w:t> </w:t>
      </w:r>
      <w:r>
        <w:rPr>
          <w:color w:val="000009"/>
          <w:sz w:val="23"/>
        </w:rPr>
        <w:t>CMAS</w:t>
      </w:r>
      <w:r>
        <w:rPr>
          <w:color w:val="000009"/>
          <w:spacing w:val="-3"/>
          <w:sz w:val="23"/>
        </w:rPr>
        <w:t> </w:t>
      </w:r>
      <w:r>
        <w:rPr>
          <w:color w:val="000009"/>
          <w:sz w:val="23"/>
        </w:rPr>
        <w:t>deliberou,</w:t>
      </w:r>
      <w:r>
        <w:rPr>
          <w:color w:val="000009"/>
          <w:spacing w:val="-2"/>
          <w:sz w:val="23"/>
        </w:rPr>
        <w:t> </w:t>
      </w:r>
      <w:r>
        <w:rPr>
          <w:color w:val="000009"/>
          <w:sz w:val="23"/>
        </w:rPr>
        <w:t>por</w:t>
      </w:r>
      <w:r>
        <w:rPr>
          <w:color w:val="000009"/>
          <w:spacing w:val="-3"/>
          <w:sz w:val="23"/>
        </w:rPr>
        <w:t> </w:t>
      </w:r>
      <w:r>
        <w:rPr>
          <w:color w:val="000009"/>
          <w:spacing w:val="-2"/>
          <w:sz w:val="23"/>
        </w:rPr>
        <w:t>unanimidade,</w:t>
      </w:r>
    </w:p>
    <w:p>
      <w:pPr>
        <w:pStyle w:val="BodyText"/>
        <w:spacing w:before="28"/>
      </w:pPr>
    </w:p>
    <w:p>
      <w:pPr>
        <w:spacing w:before="0"/>
        <w:ind w:left="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000009"/>
          <w:spacing w:val="-2"/>
          <w:sz w:val="23"/>
        </w:rPr>
        <w:t>RESOLVE:</w:t>
      </w:r>
    </w:p>
    <w:p>
      <w:pPr>
        <w:pStyle w:val="BodyText"/>
        <w:spacing w:before="28"/>
        <w:rPr>
          <w:rFonts w:ascii="Arial"/>
          <w:b/>
        </w:rPr>
      </w:pPr>
    </w:p>
    <w:p>
      <w:pPr>
        <w:pStyle w:val="BodyText"/>
        <w:ind w:left="2"/>
        <w:jc w:val="both"/>
      </w:pPr>
      <w:r>
        <w:rPr>
          <w:rFonts w:ascii="Arial" w:hAnsi="Arial"/>
          <w:b/>
          <w:color w:val="000009"/>
        </w:rPr>
        <w:t>Art.</w:t>
      </w:r>
      <w:r>
        <w:rPr>
          <w:rFonts w:ascii="Arial" w:hAnsi="Arial"/>
          <w:b/>
          <w:color w:val="000009"/>
          <w:spacing w:val="-4"/>
        </w:rPr>
        <w:t> </w:t>
      </w:r>
      <w:r>
        <w:rPr>
          <w:rFonts w:ascii="Arial" w:hAnsi="Arial"/>
          <w:b/>
          <w:color w:val="000009"/>
        </w:rPr>
        <w:t>1º.</w:t>
      </w:r>
      <w:r>
        <w:rPr>
          <w:rFonts w:ascii="Arial" w:hAnsi="Arial"/>
          <w:b/>
          <w:color w:val="000009"/>
          <w:spacing w:val="60"/>
        </w:rPr>
        <w:t> </w:t>
      </w:r>
      <w:r>
        <w:rPr>
          <w:color w:val="000009"/>
        </w:rPr>
        <w:t>Cancelar</w:t>
      </w:r>
      <w:r>
        <w:rPr>
          <w:color w:val="000009"/>
          <w:spacing w:val="-3"/>
        </w:rPr>
        <w:t> </w:t>
      </w:r>
      <w:r>
        <w:rPr>
          <w:color w:val="000009"/>
        </w:rPr>
        <w:t>a</w:t>
      </w:r>
      <w:r>
        <w:rPr>
          <w:color w:val="000009"/>
          <w:spacing w:val="-3"/>
        </w:rPr>
        <w:t> </w:t>
      </w:r>
      <w:r>
        <w:rPr>
          <w:color w:val="000009"/>
        </w:rPr>
        <w:t>inscrição</w:t>
      </w:r>
      <w:r>
        <w:rPr>
          <w:color w:val="000009"/>
          <w:spacing w:val="-4"/>
        </w:rPr>
        <w:t> </w:t>
      </w:r>
      <w:r>
        <w:rPr>
          <w:color w:val="000009"/>
        </w:rPr>
        <w:t>da</w:t>
      </w:r>
      <w:r>
        <w:rPr>
          <w:color w:val="000009"/>
          <w:spacing w:val="-4"/>
        </w:rPr>
        <w:t> </w:t>
      </w:r>
      <w:r>
        <w:rPr>
          <w:color w:val="000009"/>
        </w:rPr>
        <w:t>Cruzada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Assistência</w:t>
      </w:r>
      <w:r>
        <w:rPr>
          <w:color w:val="000009"/>
          <w:spacing w:val="1"/>
        </w:rPr>
        <w:t> </w:t>
      </w:r>
      <w:r>
        <w:rPr>
          <w:color w:val="000009"/>
        </w:rPr>
        <w:t>junto</w:t>
      </w:r>
      <w:r>
        <w:rPr>
          <w:color w:val="000009"/>
          <w:spacing w:val="-4"/>
        </w:rPr>
        <w:t> </w:t>
      </w:r>
      <w:r>
        <w:rPr>
          <w:color w:val="000009"/>
        </w:rPr>
        <w:t>ao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CMAS.</w:t>
      </w:r>
    </w:p>
    <w:p>
      <w:pPr>
        <w:pStyle w:val="BodyText"/>
        <w:spacing w:before="28"/>
      </w:pPr>
    </w:p>
    <w:p>
      <w:pPr>
        <w:spacing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color w:val="000009"/>
          <w:sz w:val="23"/>
        </w:rPr>
        <w:t>Art.</w:t>
      </w:r>
      <w:r>
        <w:rPr>
          <w:rFonts w:ascii="Arial" w:hAnsi="Arial"/>
          <w:b/>
          <w:color w:val="000009"/>
          <w:spacing w:val="-2"/>
          <w:sz w:val="23"/>
        </w:rPr>
        <w:t> </w:t>
      </w:r>
      <w:r>
        <w:rPr>
          <w:rFonts w:ascii="Arial" w:hAnsi="Arial"/>
          <w:b/>
          <w:color w:val="000009"/>
          <w:sz w:val="23"/>
        </w:rPr>
        <w:t>2º</w:t>
      </w:r>
      <w:r>
        <w:rPr>
          <w:rFonts w:ascii="Arial" w:hAnsi="Arial"/>
          <w:b/>
          <w:color w:val="000009"/>
          <w:spacing w:val="-2"/>
          <w:sz w:val="23"/>
        </w:rPr>
        <w:t> </w:t>
      </w:r>
      <w:r>
        <w:rPr>
          <w:rFonts w:ascii="Arial" w:hAnsi="Arial"/>
          <w:b/>
          <w:color w:val="000009"/>
          <w:sz w:val="23"/>
        </w:rPr>
        <w:t>-</w:t>
      </w:r>
      <w:r>
        <w:rPr>
          <w:rFonts w:ascii="Arial" w:hAnsi="Arial"/>
          <w:b/>
          <w:color w:val="000009"/>
          <w:spacing w:val="-3"/>
          <w:sz w:val="23"/>
        </w:rPr>
        <w:t> </w:t>
      </w:r>
      <w:r>
        <w:rPr>
          <w:color w:val="000009"/>
          <w:sz w:val="24"/>
        </w:rPr>
        <w:t>Esta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resolução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entra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em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vigor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nesta</w:t>
      </w:r>
      <w:r>
        <w:rPr>
          <w:color w:val="000009"/>
          <w:spacing w:val="-3"/>
          <w:sz w:val="24"/>
        </w:rPr>
        <w:t> </w:t>
      </w:r>
      <w:r>
        <w:rPr>
          <w:color w:val="000009"/>
          <w:spacing w:val="-2"/>
          <w:sz w:val="24"/>
        </w:rPr>
        <w:t>data.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1"/>
        <w:rPr>
          <w:sz w:val="24"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000009"/>
          <w:sz w:val="23"/>
        </w:rPr>
        <w:t>IVAN</w:t>
      </w:r>
      <w:r>
        <w:rPr>
          <w:rFonts w:ascii="Arial"/>
          <w:b/>
          <w:color w:val="000009"/>
          <w:spacing w:val="-2"/>
          <w:sz w:val="23"/>
        </w:rPr>
        <w:t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1"/>
          <w:sz w:val="23"/>
        </w:rPr>
        <w:t> </w:t>
      </w:r>
      <w:r>
        <w:rPr>
          <w:rFonts w:ascii="Arial"/>
          <w:b/>
          <w:color w:val="000009"/>
          <w:sz w:val="23"/>
        </w:rPr>
        <w:t>ALMEIDA</w:t>
      </w:r>
      <w:r>
        <w:rPr>
          <w:rFonts w:ascii="Arial"/>
          <w:b/>
          <w:color w:val="000009"/>
          <w:spacing w:val="-4"/>
          <w:sz w:val="23"/>
        </w:rPr>
        <w:t> </w:t>
      </w:r>
      <w:r>
        <w:rPr>
          <w:rFonts w:ascii="Arial"/>
          <w:b/>
          <w:color w:val="000009"/>
          <w:sz w:val="23"/>
        </w:rPr>
        <w:t>SALES</w:t>
      </w:r>
      <w:r>
        <w:rPr>
          <w:rFonts w:ascii="Arial"/>
          <w:b/>
          <w:color w:val="000009"/>
          <w:spacing w:val="-1"/>
          <w:sz w:val="23"/>
        </w:rPr>
        <w:t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2"/>
          <w:sz w:val="23"/>
        </w:rPr>
        <w:t> OLIVEIRA</w:t>
      </w:r>
    </w:p>
    <w:p>
      <w:pPr>
        <w:spacing w:line="360" w:lineRule="auto" w:before="131"/>
        <w:ind w:left="2" w:right="4398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</w:rPr>
        <w:t>Primeiro</w:t>
      </w:r>
      <w:r>
        <w:rPr>
          <w:rFonts w:ascii="Arial" w:hAnsi="Arial"/>
          <w:b/>
          <w:color w:val="000009"/>
          <w:spacing w:val="-10"/>
          <w:sz w:val="23"/>
        </w:rPr>
        <w:t> </w:t>
      </w:r>
      <w:r>
        <w:rPr>
          <w:rFonts w:ascii="Arial" w:hAnsi="Arial"/>
          <w:b/>
          <w:color w:val="000009"/>
          <w:sz w:val="23"/>
        </w:rPr>
        <w:t>Coordenador</w:t>
      </w:r>
      <w:r>
        <w:rPr>
          <w:rFonts w:ascii="Arial" w:hAnsi="Arial"/>
          <w:b/>
          <w:color w:val="000009"/>
          <w:spacing w:val="-14"/>
          <w:sz w:val="23"/>
        </w:rPr>
        <w:t> </w:t>
      </w:r>
      <w:r>
        <w:rPr>
          <w:rFonts w:ascii="Arial" w:hAnsi="Arial"/>
          <w:b/>
          <w:color w:val="000009"/>
          <w:sz w:val="23"/>
        </w:rPr>
        <w:t>do</w:t>
      </w:r>
      <w:r>
        <w:rPr>
          <w:rFonts w:ascii="Arial" w:hAnsi="Arial"/>
          <w:b/>
          <w:color w:val="000009"/>
          <w:spacing w:val="-12"/>
          <w:sz w:val="23"/>
        </w:rPr>
        <w:t> </w:t>
      </w:r>
      <w:r>
        <w:rPr>
          <w:rFonts w:ascii="Arial" w:hAnsi="Arial"/>
          <w:b/>
          <w:color w:val="000009"/>
          <w:sz w:val="23"/>
        </w:rPr>
        <w:t>CMAS Gestão 2023/2025</w:t>
      </w:r>
    </w:p>
    <w:sectPr>
      <w:footerReference w:type="default" r:id="rId5"/>
      <w:type w:val="continuous"/>
      <w:pgSz w:w="11910" w:h="16840"/>
      <w:pgMar w:header="0" w:footer="1000" w:top="660" w:bottom="120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1936750</wp:posOffset>
              </wp:positionH>
              <wp:positionV relativeFrom="page">
                <wp:posOffset>9917379</wp:posOffset>
              </wp:positionV>
              <wp:extent cx="3687445" cy="3371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0" w:right="0" w:firstLine="0"/>
                            <w:jc w:val="center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SP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5pt;margin-top:780.895996pt;width:290.350pt;height:26.5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SP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cmasjacarei@gmail.com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37"/>
      <w:jc w:val="right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masjacarei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dcterms:created xsi:type="dcterms:W3CDTF">2025-03-31T12:22:58Z</dcterms:created>
  <dcterms:modified xsi:type="dcterms:W3CDTF">2025-03-31T12:22:58Z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